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A68F" w14:textId="3AD44D9E" w:rsidR="00FC7EDE" w:rsidRDefault="00F23979" w:rsidP="00FC7EDE">
      <w:pPr>
        <w:spacing w:before="120" w:line="288" w:lineRule="auto"/>
        <w:jc w:val="center"/>
        <w:rPr>
          <w:rFonts w:ascii="Open Sans" w:eastAsia="Open Sans" w:hAnsi="Open Sans" w:cs="Open Sans"/>
          <w:color w:val="695D4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6241763" wp14:editId="5B1E5879">
                <wp:simplePos x="0" y="0"/>
                <wp:positionH relativeFrom="margin">
                  <wp:posOffset>3689350</wp:posOffset>
                </wp:positionH>
                <wp:positionV relativeFrom="paragraph">
                  <wp:posOffset>9525</wp:posOffset>
                </wp:positionV>
                <wp:extent cx="2468880" cy="1111250"/>
                <wp:effectExtent l="0" t="0" r="2667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11125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 cap="flat" cmpd="sng">
                          <a:solidFill>
                            <a:srgbClr val="97470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BA3BD6" w14:textId="77777777" w:rsidR="00F23979" w:rsidRDefault="00F23979" w:rsidP="00F23979">
                            <w:pPr>
                              <w:spacing w:after="0" w:line="240" w:lineRule="auto"/>
                              <w:textDirection w:val="btLr"/>
                            </w:pPr>
                            <w:r w:rsidRPr="003F411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E-mail: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monayegy@yahoo.com</w:t>
                            </w:r>
                          </w:p>
                          <w:p w14:paraId="23964E38" w14:textId="77777777" w:rsidR="00F23979" w:rsidRDefault="00F23979" w:rsidP="00F23979">
                            <w:pPr>
                              <w:spacing w:after="0" w:line="240" w:lineRule="auto"/>
                              <w:textDirection w:val="btLr"/>
                            </w:pPr>
                            <w:r w:rsidRPr="003F411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Mobile: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   +1 949 501 8695</w:t>
                            </w:r>
                          </w:p>
                          <w:p w14:paraId="58438D23" w14:textId="77777777" w:rsidR="00F23979" w:rsidRDefault="00F23979" w:rsidP="00F23979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3F411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Skype: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    monayegy1964</w:t>
                            </w:r>
                          </w:p>
                          <w:p w14:paraId="328A6CE7" w14:textId="77777777" w:rsidR="00F23979" w:rsidRDefault="00F23979" w:rsidP="00F23979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3F411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Address: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 514 Hayes, Irvine, CA,USA</w:t>
                            </w:r>
                          </w:p>
                          <w:p w14:paraId="0380B70F" w14:textId="77777777" w:rsidR="00F23979" w:rsidRDefault="00F23979" w:rsidP="00F23979">
                            <w:p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 w:rsidRPr="003F411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Linkedin</w:t>
                            </w:r>
                            <w:proofErr w:type="spellEnd"/>
                            <w:r w:rsidRPr="003F411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www.linkedin.com/in/monayounes1</w:t>
                            </w:r>
                          </w:p>
                          <w:p w14:paraId="7BFB6574" w14:textId="77777777" w:rsidR="00F23979" w:rsidRDefault="00F23979" w:rsidP="00F2397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41763" id="Rectangle 1" o:spid="_x0000_s1026" style="position:absolute;left:0;text-align:left;margin-left:290.5pt;margin-top:.75pt;width:194.4pt;height:8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" fillcolor="#fbd4b4" strokecolor="#974706">
                <v:stroke startarrowwidth="narrow" startarrowlength="short" endarrowwidth="narrow" endarrowlength="short"/>
                <v:textbox inset="2.53958mm,1.2694mm,2.53958mm,1.2694mm">
                  <w:txbxContent>
                    <w:p w14:paraId="20BA3BD6" w14:textId="77777777" w:rsidR="00F23979" w:rsidRDefault="00F23979" w:rsidP="00F23979">
                      <w:pPr>
                        <w:spacing w:after="0" w:line="240" w:lineRule="auto"/>
                        <w:textDirection w:val="btLr"/>
                      </w:pPr>
                      <w:r w:rsidRPr="003F411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E-mail: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monayegy@yahoo.com</w:t>
                      </w:r>
                    </w:p>
                    <w:p w14:paraId="23964E38" w14:textId="77777777" w:rsidR="00F23979" w:rsidRDefault="00F23979" w:rsidP="00F23979">
                      <w:pPr>
                        <w:spacing w:after="0" w:line="240" w:lineRule="auto"/>
                        <w:textDirection w:val="btLr"/>
                      </w:pPr>
                      <w:r w:rsidRPr="003F411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Mobile: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   +1 949 501 8695</w:t>
                      </w:r>
                    </w:p>
                    <w:p w14:paraId="58438D23" w14:textId="77777777" w:rsidR="00F23979" w:rsidRDefault="00F23979" w:rsidP="00F23979">
                      <w:p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3F411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Skype: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    monayegy1964</w:t>
                      </w:r>
                    </w:p>
                    <w:p w14:paraId="328A6CE7" w14:textId="77777777" w:rsidR="00F23979" w:rsidRDefault="00F23979" w:rsidP="00F23979">
                      <w:p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3F411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Address: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 514 Hayes, Irvine, CA,USA</w:t>
                      </w:r>
                    </w:p>
                    <w:p w14:paraId="0380B70F" w14:textId="77777777" w:rsidR="00F23979" w:rsidRDefault="00F23979" w:rsidP="00F23979">
                      <w:pPr>
                        <w:spacing w:after="0" w:line="240" w:lineRule="auto"/>
                        <w:textDirection w:val="btLr"/>
                      </w:pPr>
                      <w:proofErr w:type="spellStart"/>
                      <w:r w:rsidRPr="003F411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Linkedin</w:t>
                      </w:r>
                      <w:proofErr w:type="spellEnd"/>
                      <w:r w:rsidRPr="003F411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www.linkedin.com/in/monayounes1</w:t>
                      </w:r>
                    </w:p>
                    <w:p w14:paraId="7BFB6574" w14:textId="77777777" w:rsidR="00F23979" w:rsidRDefault="00F23979" w:rsidP="00F2397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D15AE4A" wp14:editId="1571E0D5">
            <wp:simplePos x="0" y="0"/>
            <wp:positionH relativeFrom="column">
              <wp:posOffset>285750</wp:posOffset>
            </wp:positionH>
            <wp:positionV relativeFrom="paragraph">
              <wp:posOffset>142875</wp:posOffset>
            </wp:positionV>
            <wp:extent cx="1682750" cy="914400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939C5" w14:textId="412A217E" w:rsidR="00FC7EDE" w:rsidRDefault="00FC7EDE" w:rsidP="00FC7EDE">
      <w:pPr>
        <w:spacing w:line="288" w:lineRule="auto"/>
        <w:rPr>
          <w:rFonts w:ascii="PT Sans Narrow" w:eastAsia="PT Sans Narrow" w:hAnsi="PT Sans Narrow" w:cs="PT Sans Narrow"/>
          <w:color w:val="695D46"/>
          <w:sz w:val="26"/>
          <w:szCs w:val="26"/>
        </w:rPr>
      </w:pPr>
    </w:p>
    <w:p w14:paraId="3EEA1CCC" w14:textId="77777777" w:rsidR="00FC7EDE" w:rsidRDefault="00FC7EDE" w:rsidP="00FC7EDE">
      <w:pPr>
        <w:spacing w:line="288" w:lineRule="auto"/>
        <w:rPr>
          <w:rFonts w:ascii="PT Sans Narrow" w:eastAsia="PT Sans Narrow" w:hAnsi="PT Sans Narrow" w:cs="PT Sans Narrow"/>
          <w:color w:val="695D46"/>
          <w:sz w:val="30"/>
          <w:szCs w:val="30"/>
        </w:rPr>
      </w:pPr>
      <w:bookmarkStart w:id="0" w:name="_3znysh7" w:colFirst="0" w:colLast="0"/>
      <w:bookmarkEnd w:id="0"/>
    </w:p>
    <w:p w14:paraId="7F20133D" w14:textId="77777777" w:rsidR="00FC7EDE" w:rsidRDefault="00FC7E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</w:p>
    <w:p w14:paraId="678876F6" w14:textId="77777777" w:rsidR="00FC7EDE" w:rsidRDefault="00FC7E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</w:p>
    <w:p w14:paraId="3B651436" w14:textId="57EC0979" w:rsidR="00FC7EDE" w:rsidRPr="00472DC3" w:rsidRDefault="00543F72" w:rsidP="00543F72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 w:cs="Angsana New"/>
          <w:b/>
          <w:color w:val="000000"/>
          <w:sz w:val="36"/>
          <w:szCs w:val="36"/>
        </w:rPr>
      </w:pPr>
      <w:r w:rsidRPr="00472DC3">
        <w:rPr>
          <w:rFonts w:ascii="Georgia" w:hAnsi="Georgia" w:cs="Angsana New"/>
          <w:b/>
          <w:color w:val="000000"/>
          <w:sz w:val="36"/>
          <w:szCs w:val="36"/>
        </w:rPr>
        <w:t>Summary of Resume</w:t>
      </w:r>
    </w:p>
    <w:p w14:paraId="6810A98B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hd w:val="clear" w:color="auto" w:fill="FABF8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b/>
          <w:i/>
          <w:color w:val="000000"/>
          <w:sz w:val="28"/>
          <w:szCs w:val="28"/>
        </w:rPr>
        <w:t>Summary</w:t>
      </w:r>
    </w:p>
    <w:p w14:paraId="6810A98C" w14:textId="02E5FEFD" w:rsidR="00387026" w:rsidRDefault="007812E1" w:rsidP="006D7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15+ year- experience in the MENA REGION in the field of teaching, teacher training, curriculum development and instructional design with specific interest and postgraduate studies related to </w:t>
      </w:r>
      <w:r w:rsidR="006D7ADD">
        <w:rPr>
          <w:color w:val="000000"/>
        </w:rPr>
        <w:t>‘Education in Emergencies’, specifically the education of displaced and refugee children and youth. A specific niche of expertise in  ICT4E in crisis and conflict contexts</w:t>
      </w:r>
      <w:r w:rsidR="00390D1F">
        <w:rPr>
          <w:color w:val="000000"/>
        </w:rPr>
        <w:t>.</w:t>
      </w:r>
    </w:p>
    <w:p w14:paraId="6810A98D" w14:textId="77777777" w:rsidR="00387026" w:rsidRDefault="007812E1" w:rsidP="006D7A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Consultancy experience including educational research, recommendation reports &amp; </w:t>
      </w:r>
      <w:r w:rsidR="003F4118">
        <w:rPr>
          <w:color w:val="000000"/>
        </w:rPr>
        <w:t>developing online courses</w:t>
      </w:r>
      <w:r>
        <w:rPr>
          <w:color w:val="000000"/>
        </w:rPr>
        <w:t xml:space="preserve"> for international organizations such as UNHCR, </w:t>
      </w:r>
      <w:r w:rsidR="006D7ADD">
        <w:rPr>
          <w:color w:val="000000"/>
        </w:rPr>
        <w:t xml:space="preserve">UNICEF, </w:t>
      </w:r>
      <w:r>
        <w:rPr>
          <w:color w:val="000000"/>
        </w:rPr>
        <w:t xml:space="preserve">AEWG, </w:t>
      </w:r>
      <w:proofErr w:type="spellStart"/>
      <w:r>
        <w:rPr>
          <w:color w:val="000000"/>
        </w:rPr>
        <w:t>WarChild</w:t>
      </w:r>
      <w:proofErr w:type="spellEnd"/>
      <w:r>
        <w:rPr>
          <w:color w:val="000000"/>
        </w:rPr>
        <w:t xml:space="preserve"> Holland</w:t>
      </w:r>
      <w:r w:rsidR="003F4118">
        <w:rPr>
          <w:color w:val="000000"/>
        </w:rPr>
        <w:t>, PLAN I</w:t>
      </w:r>
      <w:r w:rsidR="006D7ADD">
        <w:rPr>
          <w:color w:val="000000"/>
        </w:rPr>
        <w:t>nternational, Refugee Educators Academy…</w:t>
      </w:r>
    </w:p>
    <w:p w14:paraId="6810A98E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6810A98F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hd w:val="clear" w:color="auto" w:fill="FABF8F"/>
        <w:spacing w:after="0" w:line="240" w:lineRule="auto"/>
        <w:rPr>
          <w:color w:val="000000"/>
        </w:rPr>
      </w:pPr>
      <w:r>
        <w:rPr>
          <w:b/>
          <w:i/>
          <w:color w:val="000000"/>
          <w:sz w:val="28"/>
          <w:szCs w:val="28"/>
          <w:shd w:val="clear" w:color="auto" w:fill="FABF8F"/>
        </w:rPr>
        <w:t xml:space="preserve">Independent Consultant </w:t>
      </w:r>
      <w:r>
        <w:rPr>
          <w:b/>
          <w:i/>
          <w:color w:val="000000"/>
          <w:sz w:val="28"/>
          <w:szCs w:val="28"/>
          <w:shd w:val="clear" w:color="auto" w:fill="FABF8F"/>
        </w:rPr>
        <w:tab/>
      </w:r>
      <w:r>
        <w:rPr>
          <w:b/>
          <w:i/>
          <w:color w:val="000000"/>
          <w:sz w:val="28"/>
          <w:szCs w:val="28"/>
          <w:shd w:val="clear" w:color="auto" w:fill="FABF8F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</w:r>
      <w:r>
        <w:rPr>
          <w:b/>
          <w:i/>
          <w:color w:val="000000"/>
          <w:sz w:val="28"/>
          <w:szCs w:val="28"/>
        </w:rPr>
        <w:tab/>
        <w:t xml:space="preserve">   </w:t>
      </w:r>
      <w:r>
        <w:rPr>
          <w:b/>
          <w:i/>
          <w:color w:val="000000"/>
        </w:rPr>
        <w:t xml:space="preserve">since 2006 </w:t>
      </w:r>
    </w:p>
    <w:p w14:paraId="6810A990" w14:textId="77777777" w:rsidR="007A3B95" w:rsidRDefault="007A3B95" w:rsidP="003F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Consultancy Assignment for UNICEF: Rapid Review of Temporary Learning Spaces in Crisis Contexts </w:t>
      </w:r>
    </w:p>
    <w:p w14:paraId="6810A991" w14:textId="77777777" w:rsidR="007A3B95" w:rsidRDefault="007A3B95" w:rsidP="003F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July-Nov2019</w:t>
      </w:r>
    </w:p>
    <w:p w14:paraId="6810A992" w14:textId="77777777" w:rsidR="00C01937" w:rsidRDefault="00C01937" w:rsidP="00C01937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Through literature review and field mission to multiple countries developing a mapping of </w:t>
      </w:r>
      <w:r>
        <w:rPr>
          <w:i/>
          <w:iCs/>
          <w:sz w:val="22"/>
          <w:szCs w:val="22"/>
        </w:rPr>
        <w:t xml:space="preserve">key interventions, models, and/or strategies </w:t>
      </w:r>
      <w:r>
        <w:rPr>
          <w:sz w:val="22"/>
          <w:szCs w:val="22"/>
        </w:rPr>
        <w:t>that are implemented by UNICEF &amp; non-UNICEF Supported organizations in temporary learning spaces in pursuit of achievement of age appropriate literacy, numeracy, and life skills</w:t>
      </w:r>
    </w:p>
    <w:p w14:paraId="6810A993" w14:textId="7007A61C" w:rsidR="00C01937" w:rsidRDefault="00C01937" w:rsidP="00C01937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Synthesize existing data on assessment of learning outcomes and highlight trends and relevant measurement issues and how they manifest when providing education in humanitarian settings. </w:t>
      </w:r>
    </w:p>
    <w:p w14:paraId="6810A994" w14:textId="77777777" w:rsidR="00C01937" w:rsidRPr="00C01937" w:rsidRDefault="00C01937" w:rsidP="00C019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C01937">
        <w:rPr>
          <w:b/>
          <w:color w:val="000000"/>
        </w:rPr>
        <w:t xml:space="preserve">Consultancy Assignment for the University of Sussex </w:t>
      </w:r>
      <w:r w:rsidRPr="00C01937">
        <w:rPr>
          <w:b/>
          <w:color w:val="000000"/>
        </w:rPr>
        <w:tab/>
      </w:r>
      <w:r w:rsidRPr="00C01937">
        <w:rPr>
          <w:b/>
          <w:color w:val="000000"/>
        </w:rPr>
        <w:tab/>
      </w:r>
      <w:r w:rsidRPr="00C01937">
        <w:rPr>
          <w:b/>
          <w:color w:val="000000"/>
        </w:rPr>
        <w:tab/>
      </w:r>
      <w:r w:rsidRPr="00C01937">
        <w:rPr>
          <w:b/>
          <w:color w:val="000000"/>
        </w:rPr>
        <w:tab/>
      </w:r>
      <w:r w:rsidRPr="00C01937">
        <w:rPr>
          <w:b/>
          <w:color w:val="000000"/>
        </w:rPr>
        <w:tab/>
        <w:t xml:space="preserve">Oct – Feb 2019 </w:t>
      </w:r>
    </w:p>
    <w:p w14:paraId="6810A995" w14:textId="77777777" w:rsidR="00C01937" w:rsidRPr="00C01937" w:rsidRDefault="00C01937" w:rsidP="00C019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01937">
        <w:rPr>
          <w:b/>
          <w:color w:val="000000"/>
        </w:rPr>
        <w:t xml:space="preserve">Project title: </w:t>
      </w:r>
      <w:r w:rsidRPr="00C01937">
        <w:rPr>
          <w:b/>
          <w:bCs/>
          <w:color w:val="000000"/>
        </w:rPr>
        <w:t>Assessment of Education Strategies and Interventions Adopted</w:t>
      </w:r>
      <w:r>
        <w:rPr>
          <w:b/>
          <w:bCs/>
          <w:color w:val="000000"/>
        </w:rPr>
        <w:t xml:space="preserve"> </w:t>
      </w:r>
      <w:r w:rsidRPr="00C01937">
        <w:rPr>
          <w:b/>
          <w:bCs/>
          <w:color w:val="000000"/>
        </w:rPr>
        <w:t>in Jordan in Response to Syrian Crisis</w:t>
      </w:r>
      <w:r>
        <w:rPr>
          <w:b/>
          <w:color w:val="000000"/>
        </w:rPr>
        <w:t xml:space="preserve"> </w:t>
      </w:r>
      <w:r w:rsidRPr="00C01937">
        <w:rPr>
          <w:b/>
          <w:color w:val="000000"/>
        </w:rPr>
        <w:t xml:space="preserve">                                     </w:t>
      </w:r>
    </w:p>
    <w:p w14:paraId="6810A996" w14:textId="77777777" w:rsidR="00C01937" w:rsidRPr="00C01937" w:rsidRDefault="00C01937" w:rsidP="00C0193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01937">
        <w:rPr>
          <w:color w:val="000000"/>
        </w:rPr>
        <w:t>Review of past and latest policies regarding refugees’ education in Jordan. This includes looking across literature sources written by national and international institutions in order to draft a brief report on reviewed policies and to summarize challenges relevant to refugees’ education in Jordan.</w:t>
      </w:r>
    </w:p>
    <w:p w14:paraId="6810A99B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Consultancy Assignment for UNHCR (AE </w:t>
      </w:r>
      <w:proofErr w:type="spellStart"/>
      <w:r>
        <w:rPr>
          <w:b/>
          <w:color w:val="000000"/>
        </w:rPr>
        <w:t>Research_MENA</w:t>
      </w:r>
      <w:proofErr w:type="spellEnd"/>
      <w:r>
        <w:rPr>
          <w:b/>
          <w:color w:val="000000"/>
        </w:rPr>
        <w:t xml:space="preserve"> Region)                                            Sep-Dec2016</w:t>
      </w:r>
    </w:p>
    <w:p w14:paraId="6810A99C" w14:textId="77777777" w:rsidR="00387026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color w:val="000000"/>
          <w:sz w:val="24"/>
          <w:szCs w:val="24"/>
        </w:rPr>
      </w:pPr>
      <w:r>
        <w:rPr>
          <w:color w:val="000000"/>
        </w:rPr>
        <w:t xml:space="preserve">Analysis of the current situation of AE for primary and lower secondary in 4 selected countries </w:t>
      </w:r>
    </w:p>
    <w:p w14:paraId="6810A99D" w14:textId="77777777" w:rsidR="00387026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color w:val="000000"/>
          <w:sz w:val="24"/>
          <w:szCs w:val="24"/>
        </w:rPr>
      </w:pPr>
      <w:r>
        <w:rPr>
          <w:color w:val="000000"/>
        </w:rPr>
        <w:t xml:space="preserve">Exploration of alternative programs directed to OOSC adolescents and youth </w:t>
      </w:r>
    </w:p>
    <w:p w14:paraId="6810A99E" w14:textId="77777777" w:rsidR="00387026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color w:val="000000"/>
          <w:sz w:val="24"/>
          <w:szCs w:val="24"/>
        </w:rPr>
      </w:pPr>
      <w:r>
        <w:rPr>
          <w:color w:val="000000"/>
        </w:rPr>
        <w:t>Development of recommendations for actions and planning parameters in supporting AE for Syrian refugee OOSC and adolescents</w:t>
      </w:r>
    </w:p>
    <w:p w14:paraId="6810A99F" w14:textId="77777777" w:rsidR="00387026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color w:val="000000"/>
          <w:sz w:val="24"/>
          <w:szCs w:val="24"/>
        </w:rPr>
      </w:pPr>
      <w:r>
        <w:rPr>
          <w:color w:val="000000"/>
        </w:rPr>
        <w:t>Mapping AE programs against the 10 principles of effective practice established by the AEWG.</w:t>
      </w:r>
    </w:p>
    <w:p w14:paraId="6810A9A0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Consultancy Assignment for War Child Holland                                                                             July-Sep2015</w:t>
      </w:r>
    </w:p>
    <w:p w14:paraId="6810A9A1" w14:textId="77777777" w:rsidR="00387026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firstLine="0"/>
        <w:contextualSpacing/>
        <w:rPr>
          <w:color w:val="000000"/>
        </w:rPr>
      </w:pPr>
      <w:r>
        <w:rPr>
          <w:color w:val="000000"/>
        </w:rPr>
        <w:t>Mapping the Lebanese and Syrian Mathematics curricula against the eLearning Sudan game</w:t>
      </w:r>
    </w:p>
    <w:p w14:paraId="6810A9A2" w14:textId="77777777" w:rsidR="00387026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firstLine="0"/>
        <w:contextualSpacing/>
        <w:rPr>
          <w:color w:val="000000"/>
        </w:rPr>
      </w:pPr>
      <w:r>
        <w:rPr>
          <w:color w:val="000000"/>
        </w:rPr>
        <w:t xml:space="preserve">In-depth analysis of the formal and informal curricula used in Sudan, Lebanon and Syria </w:t>
      </w:r>
    </w:p>
    <w:p w14:paraId="6810A9A3" w14:textId="77777777" w:rsidR="00387026" w:rsidRDefault="007812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 w:firstLine="0"/>
        <w:contextualSpacing/>
        <w:rPr>
          <w:color w:val="000000"/>
        </w:rPr>
      </w:pPr>
      <w:r>
        <w:rPr>
          <w:color w:val="000000"/>
        </w:rPr>
        <w:lastRenderedPageBreak/>
        <w:t>Recommendation report highlighting potentials, challenges and necessary actions to replicate</w:t>
      </w:r>
    </w:p>
    <w:p w14:paraId="6810A9A4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       ‘eLearning Sudan game’ into the other two countries</w:t>
      </w:r>
    </w:p>
    <w:p w14:paraId="6810A9A5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Editor-in-Chief of “Al </w:t>
      </w:r>
      <w:proofErr w:type="spellStart"/>
      <w:r>
        <w:rPr>
          <w:b/>
          <w:color w:val="000000"/>
        </w:rPr>
        <w:t>Tarbiyaa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wa</w:t>
      </w:r>
      <w:proofErr w:type="spellEnd"/>
      <w:r>
        <w:rPr>
          <w:b/>
          <w:color w:val="000000"/>
        </w:rPr>
        <w:t xml:space="preserve"> Al </w:t>
      </w:r>
      <w:proofErr w:type="spellStart"/>
      <w:r>
        <w:rPr>
          <w:b/>
          <w:color w:val="000000"/>
        </w:rPr>
        <w:t>Ta’leem</w:t>
      </w:r>
      <w:proofErr w:type="spellEnd"/>
      <w:r>
        <w:rPr>
          <w:b/>
          <w:color w:val="000000"/>
        </w:rPr>
        <w:t>” Education Magazine                                             2014-2017</w:t>
      </w:r>
    </w:p>
    <w:p w14:paraId="6810A9A6" w14:textId="77777777" w:rsidR="00387026" w:rsidRDefault="007812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color w:val="000000"/>
        </w:rPr>
      </w:pPr>
      <w:r>
        <w:rPr>
          <w:color w:val="000000"/>
        </w:rPr>
        <w:t>Responsible for an Arabic weekly educational publication (paper-based &amp; online) covering diverse issues related to educational challenges and reform within developing countries.</w:t>
      </w:r>
    </w:p>
    <w:p w14:paraId="6810A9AB" w14:textId="77777777" w:rsidR="00387026" w:rsidRDefault="00387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10A9AC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hd w:val="clear" w:color="auto" w:fill="FABF8F"/>
        <w:spacing w:after="0" w:line="240" w:lineRule="auto"/>
        <w:rPr>
          <w:color w:val="000000"/>
          <w:sz w:val="28"/>
          <w:szCs w:val="28"/>
          <w:shd w:val="clear" w:color="auto" w:fill="FABF8F"/>
        </w:rPr>
      </w:pPr>
      <w:r>
        <w:rPr>
          <w:b/>
          <w:i/>
          <w:color w:val="000000"/>
          <w:sz w:val="28"/>
          <w:szCs w:val="28"/>
          <w:shd w:val="clear" w:color="auto" w:fill="FABF8F"/>
        </w:rPr>
        <w:t>Work History</w:t>
      </w:r>
    </w:p>
    <w:p w14:paraId="6810A9B1" w14:textId="39C2CD0A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 xml:space="preserve">Senior </w:t>
      </w:r>
      <w:r w:rsidR="003F4118">
        <w:rPr>
          <w:b/>
          <w:i/>
          <w:color w:val="1F4E79"/>
        </w:rPr>
        <w:t>MEDIA</w:t>
      </w:r>
      <w:r>
        <w:rPr>
          <w:b/>
          <w:i/>
          <w:color w:val="1F4E79"/>
        </w:rPr>
        <w:t xml:space="preserve"> Literacy Specialist</w:t>
      </w:r>
      <w:r>
        <w:rPr>
          <w:color w:val="1F4E79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May 2010 – Feb 201</w:t>
      </w:r>
      <w:r w:rsidR="00A133B5">
        <w:rPr>
          <w:color w:val="000000"/>
        </w:rPr>
        <w:t>7</w:t>
      </w:r>
      <w:r>
        <w:rPr>
          <w:color w:val="000000"/>
        </w:rPr>
        <w:t xml:space="preserve">  </w:t>
      </w:r>
    </w:p>
    <w:p w14:paraId="6810A9B2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Ministry of Information and Communications Technology (QATAR)</w:t>
      </w:r>
    </w:p>
    <w:p w14:paraId="6810A9B5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 xml:space="preserve">Senior e-Learning Specialist                                                                                           </w:t>
      </w:r>
      <w:r>
        <w:rPr>
          <w:color w:val="000000"/>
        </w:rPr>
        <w:t>May 2010 - March 2014</w:t>
      </w:r>
    </w:p>
    <w:p w14:paraId="6810A9B6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Supreme Council of Information Communication Technology (</w:t>
      </w:r>
      <w:proofErr w:type="spellStart"/>
      <w:r>
        <w:rPr>
          <w:b/>
          <w:color w:val="000000"/>
        </w:rPr>
        <w:t>ictQATAR</w:t>
      </w:r>
      <w:proofErr w:type="spellEnd"/>
      <w:r>
        <w:rPr>
          <w:b/>
          <w:color w:val="000000"/>
        </w:rPr>
        <w:t>)</w:t>
      </w:r>
    </w:p>
    <w:p w14:paraId="6810A9BA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 xml:space="preserve">Managing Editor of the Teachers Network                                                                     </w:t>
      </w:r>
      <w:r>
        <w:rPr>
          <w:color w:val="000000"/>
        </w:rPr>
        <w:t>June 2006 - July 2009</w:t>
      </w:r>
    </w:p>
    <w:p w14:paraId="6810A9BB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Supreme Education Council</w:t>
      </w:r>
    </w:p>
    <w:p w14:paraId="6810A9BD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 xml:space="preserve">Founder and Head of the E-Training Unit                                                                       </w:t>
      </w:r>
      <w:r>
        <w:rPr>
          <w:color w:val="000000"/>
        </w:rPr>
        <w:t>June 2004 - May 2006</w:t>
      </w:r>
    </w:p>
    <w:p w14:paraId="6810A9BE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MediaInternational</w:t>
      </w:r>
      <w:proofErr w:type="spellEnd"/>
      <w:r>
        <w:rPr>
          <w:b/>
          <w:color w:val="000000"/>
        </w:rPr>
        <w:t xml:space="preserve">  (Cairo - Doha Office) </w:t>
      </w:r>
    </w:p>
    <w:p w14:paraId="6810A9C1" w14:textId="77777777" w:rsidR="00387026" w:rsidRDefault="003870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10A9C2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hd w:val="clear" w:color="auto" w:fill="FABF8F"/>
        <w:spacing w:after="0" w:line="240" w:lineRule="auto"/>
        <w:rPr>
          <w:color w:val="000000"/>
        </w:rPr>
      </w:pPr>
      <w:r>
        <w:rPr>
          <w:b/>
          <w:i/>
          <w:color w:val="000000"/>
          <w:sz w:val="28"/>
          <w:szCs w:val="28"/>
          <w:shd w:val="clear" w:color="auto" w:fill="FABF8F"/>
        </w:rPr>
        <w:t>Education and Certifications</w:t>
      </w:r>
    </w:p>
    <w:p w14:paraId="6810A9C3" w14:textId="77777777" w:rsidR="00387026" w:rsidRDefault="007812E1" w:rsidP="00366F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>Doctor of Philosophy (PhD), Education and Social Justice, 2014 - 201</w:t>
      </w:r>
      <w:r w:rsidR="00366F21">
        <w:rPr>
          <w:b/>
          <w:i/>
          <w:color w:val="1F4E79"/>
        </w:rPr>
        <w:t>9</w:t>
      </w:r>
      <w:r>
        <w:rPr>
          <w:b/>
          <w:i/>
          <w:color w:val="1F4E79"/>
        </w:rPr>
        <w:t xml:space="preserve"> </w:t>
      </w: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  <w:t xml:space="preserve">     </w:t>
      </w:r>
      <w:r>
        <w:rPr>
          <w:b/>
          <w:color w:val="000000"/>
        </w:rPr>
        <w:t>Lancaster University</w:t>
      </w:r>
    </w:p>
    <w:p w14:paraId="6810A9C4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>Masters, Online Education, 2006 - 2008</w:t>
      </w: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  <w:t xml:space="preserve">       </w:t>
      </w:r>
      <w:r>
        <w:rPr>
          <w:b/>
          <w:color w:val="000000"/>
        </w:rPr>
        <w:t>University of Southern Queensland</w:t>
      </w:r>
    </w:p>
    <w:p w14:paraId="6810A9C5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i/>
          <w:color w:val="1F4E79"/>
        </w:rPr>
        <w:t xml:space="preserve">Postgraduate Certificate, Online Education, 2004 - 2006                     </w:t>
      </w:r>
      <w:r>
        <w:rPr>
          <w:b/>
          <w:color w:val="000000"/>
        </w:rPr>
        <w:t>University of Southern Queensland</w:t>
      </w:r>
    </w:p>
    <w:p w14:paraId="6810A9C6" w14:textId="77777777" w:rsidR="00B45052" w:rsidRDefault="00B450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10A9C7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hd w:val="clear" w:color="auto" w:fill="FABF8F"/>
        <w:spacing w:after="0" w:line="240" w:lineRule="auto"/>
        <w:rPr>
          <w:color w:val="000000"/>
          <w:sz w:val="28"/>
          <w:szCs w:val="28"/>
          <w:shd w:val="clear" w:color="auto" w:fill="FABF8F"/>
        </w:rPr>
      </w:pPr>
      <w:r>
        <w:rPr>
          <w:b/>
          <w:i/>
          <w:color w:val="000000"/>
          <w:sz w:val="28"/>
          <w:szCs w:val="28"/>
          <w:shd w:val="clear" w:color="auto" w:fill="FABF8F"/>
        </w:rPr>
        <w:t>Courses and Certifications</w:t>
      </w:r>
    </w:p>
    <w:p w14:paraId="6810A9C8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 xml:space="preserve">Education in Emergencies, Mar-Ap. 2015              </w:t>
      </w:r>
      <w:r>
        <w:rPr>
          <w:b/>
          <w:i/>
          <w:color w:val="1F4E79"/>
        </w:rPr>
        <w:tab/>
        <w:t xml:space="preserve"> </w:t>
      </w:r>
      <w:r>
        <w:rPr>
          <w:b/>
          <w:color w:val="000000"/>
        </w:rPr>
        <w:t>Human Rights Educators Association (HREA)</w:t>
      </w:r>
    </w:p>
    <w:p w14:paraId="6810A9C9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>Rights of the Child, Oct 2014</w:t>
      </w: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</w:r>
      <w:r>
        <w:rPr>
          <w:b/>
          <w:i/>
          <w:color w:val="1F4E79"/>
        </w:rPr>
        <w:tab/>
        <w:t xml:space="preserve"> </w:t>
      </w:r>
      <w:r>
        <w:rPr>
          <w:b/>
          <w:color w:val="000000"/>
        </w:rPr>
        <w:t>Human Rights Educators Association (HREA)</w:t>
      </w:r>
    </w:p>
    <w:p w14:paraId="6810A9CA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 xml:space="preserve">EPCIT - European Pedagogical ICT License, Nov 2012       </w:t>
      </w:r>
      <w:r>
        <w:rPr>
          <w:b/>
          <w:color w:val="000000"/>
        </w:rPr>
        <w:t xml:space="preserve">The European Pedagogical ICT </w:t>
      </w:r>
    </w:p>
    <w:p w14:paraId="6810A9CC" w14:textId="6A1AF647" w:rsidR="00B45052" w:rsidRDefault="007812E1" w:rsidP="00733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i/>
          <w:color w:val="1F4E79"/>
        </w:rPr>
        <w:t xml:space="preserve">The Fundamentals of Project Management, Aug 2011    </w:t>
      </w:r>
      <w:r>
        <w:rPr>
          <w:b/>
          <w:color w:val="000000"/>
        </w:rPr>
        <w:t>Spearhead Training</w:t>
      </w:r>
    </w:p>
    <w:p w14:paraId="6810A9CD" w14:textId="77777777" w:rsidR="00B45052" w:rsidRDefault="00B450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10A9CE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hd w:val="clear" w:color="auto" w:fill="FABF8F"/>
        <w:spacing w:after="0" w:line="240" w:lineRule="auto"/>
        <w:rPr>
          <w:color w:val="000000"/>
          <w:sz w:val="28"/>
          <w:szCs w:val="28"/>
          <w:shd w:val="clear" w:color="auto" w:fill="FABF8F"/>
        </w:rPr>
      </w:pPr>
      <w:r>
        <w:rPr>
          <w:b/>
          <w:i/>
          <w:color w:val="000000"/>
          <w:sz w:val="28"/>
          <w:szCs w:val="28"/>
          <w:shd w:val="clear" w:color="auto" w:fill="FABF8F"/>
        </w:rPr>
        <w:t>Volunteer Activities</w:t>
      </w:r>
    </w:p>
    <w:p w14:paraId="6810A9CF" w14:textId="77777777" w:rsidR="007135EF" w:rsidRDefault="007135EF" w:rsidP="00713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1F4E79"/>
        </w:rPr>
        <w:t xml:space="preserve">INEE TEC Task Team co-convener                           </w:t>
      </w:r>
      <w:r>
        <w:rPr>
          <w:b/>
          <w:color w:val="000000"/>
        </w:rPr>
        <w:t xml:space="preserve">Inter-Agency Network for Education in </w:t>
      </w:r>
    </w:p>
    <w:p w14:paraId="6810A9D0" w14:textId="77777777" w:rsidR="007135EF" w:rsidRDefault="007135EF" w:rsidP="00713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Emergencies Technology and Education in </w:t>
      </w:r>
    </w:p>
    <w:p w14:paraId="6810A9D1" w14:textId="77777777" w:rsidR="007135EF" w:rsidRDefault="007135EF" w:rsidP="00713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rtl/>
        </w:rPr>
      </w:pPr>
      <w:r>
        <w:rPr>
          <w:b/>
          <w:color w:val="000000"/>
        </w:rPr>
        <w:t xml:space="preserve">                                                                                       Crisis Task Team</w:t>
      </w:r>
    </w:p>
    <w:p w14:paraId="6810A9D2" w14:textId="77777777" w:rsidR="007135EF" w:rsidRPr="007135EF" w:rsidRDefault="00713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hanging="4320"/>
        <w:rPr>
          <w:b/>
          <w:iCs/>
        </w:rPr>
      </w:pPr>
      <w:r>
        <w:rPr>
          <w:b/>
          <w:i/>
          <w:color w:val="1F4E79"/>
        </w:rPr>
        <w:t xml:space="preserve">Online Course Facilitator for Syrian Refugee      </w:t>
      </w:r>
      <w:r>
        <w:rPr>
          <w:b/>
          <w:iCs/>
        </w:rPr>
        <w:t xml:space="preserve">Plan International – Egypt / </w:t>
      </w:r>
      <w:proofErr w:type="spellStart"/>
      <w:r>
        <w:rPr>
          <w:b/>
          <w:iCs/>
        </w:rPr>
        <w:t>Tawasool</w:t>
      </w:r>
      <w:proofErr w:type="spellEnd"/>
      <w:r>
        <w:rPr>
          <w:b/>
          <w:iCs/>
        </w:rPr>
        <w:t xml:space="preserve"> Course</w:t>
      </w:r>
    </w:p>
    <w:p w14:paraId="6810A9D3" w14:textId="77777777" w:rsidR="007135EF" w:rsidRDefault="00713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hanging="4320"/>
        <w:rPr>
          <w:b/>
          <w:i/>
          <w:color w:val="1F4E79"/>
        </w:rPr>
      </w:pPr>
      <w:r>
        <w:rPr>
          <w:b/>
          <w:i/>
          <w:color w:val="1F4E79"/>
        </w:rPr>
        <w:t>Teachers</w:t>
      </w:r>
    </w:p>
    <w:p w14:paraId="6810A9D4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hanging="4320"/>
        <w:rPr>
          <w:b/>
          <w:color w:val="000000"/>
          <w:rtl/>
        </w:rPr>
      </w:pPr>
      <w:r>
        <w:rPr>
          <w:b/>
          <w:i/>
          <w:color w:val="1F4E79"/>
        </w:rPr>
        <w:t xml:space="preserve">Teachers for Teachers Global Mentor </w:t>
      </w:r>
      <w:r>
        <w:rPr>
          <w:b/>
          <w:color w:val="000000"/>
        </w:rPr>
        <w:tab/>
        <w:t>Teachers College, Columbia University and Finn Church Aid, in partnership with UNHCR and the Lutheran World Federation</w:t>
      </w:r>
    </w:p>
    <w:p w14:paraId="6810A9D5" w14:textId="77777777" w:rsidR="00EE77FB" w:rsidRDefault="00EE7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iCs/>
          <w:color w:val="000000" w:themeColor="text1"/>
        </w:rPr>
      </w:pPr>
      <w:r>
        <w:rPr>
          <w:rFonts w:cs="Arial"/>
          <w:b/>
          <w:i/>
          <w:color w:val="1F4E79"/>
        </w:rPr>
        <w:t xml:space="preserve">Education in Emergencies Alliance Advisor         </w:t>
      </w:r>
      <w:proofErr w:type="spellStart"/>
      <w:r>
        <w:rPr>
          <w:rFonts w:cs="Arial"/>
          <w:b/>
          <w:iCs/>
          <w:color w:val="000000" w:themeColor="text1"/>
        </w:rPr>
        <w:t>Advisor</w:t>
      </w:r>
      <w:proofErr w:type="spellEnd"/>
      <w:r>
        <w:rPr>
          <w:rFonts w:cs="Arial"/>
          <w:b/>
          <w:iCs/>
          <w:color w:val="000000" w:themeColor="text1"/>
        </w:rPr>
        <w:t xml:space="preserve"> of the </w:t>
      </w:r>
      <w:proofErr w:type="spellStart"/>
      <w:r>
        <w:rPr>
          <w:rFonts w:cs="Arial"/>
          <w:b/>
          <w:iCs/>
          <w:color w:val="000000" w:themeColor="text1"/>
        </w:rPr>
        <w:t>OpenIDEO</w:t>
      </w:r>
      <w:proofErr w:type="spellEnd"/>
      <w:r>
        <w:rPr>
          <w:rFonts w:cs="Arial"/>
          <w:b/>
          <w:iCs/>
          <w:color w:val="000000" w:themeColor="text1"/>
        </w:rPr>
        <w:t xml:space="preserve"> organized ‘Education in </w:t>
      </w:r>
    </w:p>
    <w:p w14:paraId="6810A9D6" w14:textId="77777777" w:rsidR="00EE77FB" w:rsidRDefault="00EE7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iCs/>
          <w:color w:val="000000" w:themeColor="text1"/>
        </w:rPr>
      </w:pPr>
      <w:r>
        <w:rPr>
          <w:rFonts w:cs="Arial"/>
          <w:b/>
          <w:iCs/>
          <w:color w:val="000000" w:themeColor="text1"/>
        </w:rPr>
        <w:t xml:space="preserve">                                                                                      Emergencies Alliance, a community of innovators in the </w:t>
      </w:r>
    </w:p>
    <w:p w14:paraId="6810A9D7" w14:textId="77777777" w:rsidR="00EE77FB" w:rsidRDefault="00EE7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iCs/>
          <w:color w:val="000000" w:themeColor="text1"/>
        </w:rPr>
      </w:pP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  <w:t xml:space="preserve">              Field of </w:t>
      </w:r>
      <w:proofErr w:type="spellStart"/>
      <w:r>
        <w:rPr>
          <w:rFonts w:cs="Arial"/>
          <w:b/>
          <w:iCs/>
          <w:color w:val="000000" w:themeColor="text1"/>
        </w:rPr>
        <w:t>EiE</w:t>
      </w:r>
      <w:proofErr w:type="spellEnd"/>
    </w:p>
    <w:p w14:paraId="6810A9D8" w14:textId="77777777" w:rsidR="00EE77FB" w:rsidRDefault="00EE77FB" w:rsidP="00EE7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iCs/>
          <w:color w:val="000000" w:themeColor="text1"/>
        </w:rPr>
      </w:pPr>
      <w:r w:rsidRPr="00EE77FB">
        <w:rPr>
          <w:rFonts w:cs="Arial"/>
          <w:b/>
          <w:i/>
          <w:color w:val="1F4E79"/>
        </w:rPr>
        <w:t>MIKTA Education in Emergencies Challenge </w:t>
      </w:r>
      <w:r>
        <w:rPr>
          <w:rFonts w:cs="Arial"/>
          <w:b/>
          <w:i/>
          <w:color w:val="1F4E79"/>
        </w:rPr>
        <w:t xml:space="preserve">     </w:t>
      </w:r>
      <w:r>
        <w:rPr>
          <w:rFonts w:cs="Arial"/>
          <w:b/>
          <w:iCs/>
          <w:color w:val="000000" w:themeColor="text1"/>
        </w:rPr>
        <w:t xml:space="preserve">MIKTA, </w:t>
      </w:r>
      <w:r w:rsidRPr="00EE77FB">
        <w:rPr>
          <w:rFonts w:cs="Arial"/>
          <w:b/>
          <w:iCs/>
          <w:color w:val="000000" w:themeColor="text1"/>
        </w:rPr>
        <w:t xml:space="preserve">an innovative partnership </w:t>
      </w:r>
      <w:r>
        <w:rPr>
          <w:rFonts w:cs="Arial"/>
          <w:b/>
          <w:iCs/>
          <w:color w:val="000000" w:themeColor="text1"/>
        </w:rPr>
        <w:t xml:space="preserve">of </w:t>
      </w:r>
      <w:r w:rsidRPr="00EE77FB">
        <w:rPr>
          <w:rFonts w:cs="Arial"/>
          <w:b/>
          <w:iCs/>
          <w:color w:val="000000" w:themeColor="text1"/>
        </w:rPr>
        <w:t xml:space="preserve">Mexico, Indonesia, </w:t>
      </w:r>
    </w:p>
    <w:p w14:paraId="6810A9D9" w14:textId="77777777" w:rsidR="00EE77FB" w:rsidRDefault="00EE77FB" w:rsidP="00EE7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iCs/>
          <w:color w:val="000000" w:themeColor="text1"/>
        </w:rPr>
      </w:pPr>
      <w:r>
        <w:rPr>
          <w:rFonts w:cs="Arial"/>
          <w:b/>
          <w:i/>
          <w:color w:val="1F4E79"/>
        </w:rPr>
        <w:t>Judge</w:t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  <w:t xml:space="preserve">       </w:t>
      </w:r>
      <w:r>
        <w:rPr>
          <w:rFonts w:cs="Arial"/>
          <w:b/>
          <w:iCs/>
          <w:color w:val="000000" w:themeColor="text1"/>
        </w:rPr>
        <w:tab/>
        <w:t xml:space="preserve">             </w:t>
      </w:r>
      <w:r w:rsidRPr="00EE77FB">
        <w:rPr>
          <w:rFonts w:cs="Arial"/>
          <w:b/>
          <w:iCs/>
          <w:color w:val="000000" w:themeColor="text1"/>
        </w:rPr>
        <w:t>Republic of Korea (ROK), Turkey, and Australia</w:t>
      </w:r>
      <w:r>
        <w:rPr>
          <w:rFonts w:cs="Arial"/>
          <w:b/>
          <w:iCs/>
          <w:color w:val="000000" w:themeColor="text1"/>
        </w:rPr>
        <w:t xml:space="preserve">, sponsored a  </w:t>
      </w:r>
    </w:p>
    <w:p w14:paraId="6810A9DA" w14:textId="77777777" w:rsidR="00EE77FB" w:rsidRDefault="00EE77FB" w:rsidP="00EE7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iCs/>
          <w:color w:val="000000" w:themeColor="text1"/>
        </w:rPr>
      </w:pP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  <w:t xml:space="preserve">             </w:t>
      </w:r>
      <w:r w:rsidR="003B07FC">
        <w:rPr>
          <w:rFonts w:cs="Arial"/>
          <w:b/>
          <w:iCs/>
          <w:color w:val="000000" w:themeColor="text1"/>
        </w:rPr>
        <w:t xml:space="preserve"> </w:t>
      </w:r>
      <w:r w:rsidR="003B07FC" w:rsidRPr="00EE77FB">
        <w:rPr>
          <w:rFonts w:cs="Arial"/>
          <w:b/>
          <w:iCs/>
          <w:color w:val="000000" w:themeColor="text1"/>
        </w:rPr>
        <w:t>C</w:t>
      </w:r>
      <w:r w:rsidRPr="00EE77FB">
        <w:rPr>
          <w:rFonts w:cs="Arial"/>
          <w:b/>
          <w:iCs/>
          <w:color w:val="000000" w:themeColor="text1"/>
        </w:rPr>
        <w:t xml:space="preserve">hallenge; i.e. a global call for ideas to begin to source new </w:t>
      </w:r>
    </w:p>
    <w:p w14:paraId="6810A9DB" w14:textId="77777777" w:rsidR="00EE77FB" w:rsidRDefault="00EE77FB" w:rsidP="00EE7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iCs/>
          <w:color w:val="000000" w:themeColor="text1"/>
        </w:rPr>
      </w:pP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  <w:t xml:space="preserve">             </w:t>
      </w:r>
      <w:r w:rsidR="003B07FC">
        <w:rPr>
          <w:rFonts w:cs="Arial"/>
          <w:b/>
          <w:iCs/>
          <w:color w:val="000000" w:themeColor="text1"/>
        </w:rPr>
        <w:t xml:space="preserve"> </w:t>
      </w:r>
      <w:r w:rsidRPr="00EE77FB">
        <w:rPr>
          <w:rFonts w:cs="Arial"/>
          <w:b/>
          <w:iCs/>
          <w:color w:val="000000" w:themeColor="text1"/>
        </w:rPr>
        <w:t xml:space="preserve">solutions to the delivery of education in emergency </w:t>
      </w:r>
    </w:p>
    <w:p w14:paraId="6810A9DC" w14:textId="77777777" w:rsidR="00EE77FB" w:rsidRPr="00EE77FB" w:rsidRDefault="00EE77FB" w:rsidP="00EE7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iCs/>
          <w:color w:val="000000" w:themeColor="text1"/>
        </w:rPr>
      </w:pP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  <w:t xml:space="preserve">             </w:t>
      </w:r>
      <w:r w:rsidR="003B07FC">
        <w:rPr>
          <w:rFonts w:cs="Arial"/>
          <w:b/>
          <w:iCs/>
          <w:color w:val="000000" w:themeColor="text1"/>
        </w:rPr>
        <w:t xml:space="preserve"> </w:t>
      </w:r>
      <w:r w:rsidRPr="00EE77FB">
        <w:rPr>
          <w:rFonts w:cs="Arial"/>
          <w:b/>
          <w:iCs/>
          <w:color w:val="000000" w:themeColor="text1"/>
        </w:rPr>
        <w:t>situations, particularly focused on girls.</w:t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</w:r>
      <w:r>
        <w:rPr>
          <w:rFonts w:cs="Arial"/>
          <w:b/>
          <w:iCs/>
          <w:color w:val="000000" w:themeColor="text1"/>
        </w:rPr>
        <w:tab/>
        <w:t xml:space="preserve">            </w:t>
      </w:r>
    </w:p>
    <w:p w14:paraId="6810A9DD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hanging="4320"/>
        <w:rPr>
          <w:color w:val="000000"/>
        </w:rPr>
      </w:pPr>
      <w:r>
        <w:rPr>
          <w:b/>
          <w:i/>
          <w:color w:val="1F4E79"/>
        </w:rPr>
        <w:t>Qatar-based Volunteer Team Lead</w:t>
      </w:r>
      <w:r w:rsidR="003B07FC">
        <w:rPr>
          <w:b/>
          <w:color w:val="000000"/>
        </w:rPr>
        <w:t xml:space="preserve"> </w:t>
      </w:r>
      <w:r w:rsidR="003B07FC">
        <w:rPr>
          <w:b/>
          <w:color w:val="000000"/>
        </w:rPr>
        <w:tab/>
      </w:r>
      <w:proofErr w:type="spellStart"/>
      <w:r>
        <w:rPr>
          <w:b/>
          <w:color w:val="000000"/>
        </w:rPr>
        <w:t>WarChild</w:t>
      </w:r>
      <w:proofErr w:type="spellEnd"/>
      <w:r>
        <w:rPr>
          <w:b/>
          <w:color w:val="000000"/>
        </w:rPr>
        <w:t xml:space="preserve"> Holland –Can’t Wait to Learn Project                       The production of Arabic stories to be installed on a game-based tablet for Syrian refugees in Jordan, Lebanon and </w:t>
      </w:r>
      <w:r>
        <w:rPr>
          <w:b/>
          <w:color w:val="000000"/>
        </w:rPr>
        <w:lastRenderedPageBreak/>
        <w:t xml:space="preserve">Sudan. </w:t>
      </w:r>
    </w:p>
    <w:p w14:paraId="6810A9E0" w14:textId="540E056A" w:rsidR="00387026" w:rsidRDefault="007812E1">
      <w:pPr>
        <w:pStyle w:val="Heading3"/>
        <w:bidi/>
        <w:spacing w:before="0" w:after="0"/>
      </w:pPr>
      <w:r>
        <w:rPr>
          <w:rFonts w:ascii="inherit" w:eastAsia="inherit" w:hAnsi="inherit" w:cs="inherit"/>
        </w:rPr>
        <w:t xml:space="preserve">  </w:t>
      </w:r>
    </w:p>
    <w:p w14:paraId="6810A9E1" w14:textId="77777777" w:rsidR="00387026" w:rsidRDefault="007812E1">
      <w:pPr>
        <w:pBdr>
          <w:top w:val="nil"/>
          <w:left w:val="nil"/>
          <w:bottom w:val="nil"/>
          <w:right w:val="nil"/>
          <w:between w:val="nil"/>
        </w:pBdr>
        <w:shd w:val="clear" w:color="auto" w:fill="FABF8F"/>
        <w:spacing w:after="0" w:line="240" w:lineRule="auto"/>
        <w:rPr>
          <w:color w:val="000000"/>
        </w:rPr>
      </w:pPr>
      <w:r>
        <w:rPr>
          <w:b/>
          <w:i/>
          <w:color w:val="000000"/>
          <w:sz w:val="28"/>
          <w:szCs w:val="28"/>
        </w:rPr>
        <w:t>Skills</w:t>
      </w:r>
    </w:p>
    <w:p w14:paraId="6810A9E2" w14:textId="77777777" w:rsidR="00387026" w:rsidRDefault="007812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color w:val="000000"/>
        </w:rPr>
      </w:pPr>
      <w:r>
        <w:rPr>
          <w:color w:val="000000"/>
        </w:rPr>
        <w:t>English &amp; Arabic  (Full professional proficiency) / German(Medium working proficiency)</w:t>
      </w:r>
    </w:p>
    <w:p w14:paraId="6810A9E3" w14:textId="77777777" w:rsidR="00C01937" w:rsidRDefault="007812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color w:val="000000"/>
        </w:rPr>
      </w:pPr>
      <w:r>
        <w:rPr>
          <w:color w:val="000000"/>
        </w:rPr>
        <w:t xml:space="preserve">Competent working remotely, with multicultural teams and under stress </w:t>
      </w:r>
    </w:p>
    <w:p w14:paraId="6810A9E4" w14:textId="77777777" w:rsidR="00C01937" w:rsidRDefault="00C0193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color w:val="000000"/>
        </w:rPr>
      </w:pPr>
      <w:r>
        <w:rPr>
          <w:color w:val="000000"/>
        </w:rPr>
        <w:t xml:space="preserve">Designing and developing online courses on MOODLE, Blackboard, </w:t>
      </w:r>
      <w:proofErr w:type="spellStart"/>
      <w:r>
        <w:rPr>
          <w:color w:val="000000"/>
        </w:rPr>
        <w:t>Eurekos</w:t>
      </w:r>
      <w:proofErr w:type="spellEnd"/>
      <w:r>
        <w:rPr>
          <w:color w:val="000000"/>
        </w:rPr>
        <w:t xml:space="preserve"> and integrating Articulate and H5P</w:t>
      </w:r>
    </w:p>
    <w:p w14:paraId="6810A9E5" w14:textId="27D563A9" w:rsidR="00387026" w:rsidRDefault="00C0193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color w:val="000000"/>
        </w:rPr>
      </w:pPr>
      <w:r>
        <w:rPr>
          <w:color w:val="000000"/>
        </w:rPr>
        <w:t>Offline/Online training and course facilitation</w:t>
      </w:r>
    </w:p>
    <w:p w14:paraId="405D170C" w14:textId="4E49FA3B" w:rsidR="00DA6C06" w:rsidRDefault="00DA6C06" w:rsidP="00DA6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</w:p>
    <w:p w14:paraId="07117F3B" w14:textId="1C32119D" w:rsidR="00DA6C06" w:rsidRDefault="00DA6C06" w:rsidP="00DA6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</w:p>
    <w:p w14:paraId="47DA7C31" w14:textId="23DB3A92" w:rsidR="00DA6C06" w:rsidRDefault="00DA6C06" w:rsidP="00DA6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</w:p>
    <w:p w14:paraId="07BA7ECA" w14:textId="77777777" w:rsidR="006E76A1" w:rsidRPr="00DA6C06" w:rsidRDefault="006E76A1" w:rsidP="00DA6C06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 w:cs="Angsana New"/>
          <w:b/>
          <w:color w:val="000000"/>
          <w:sz w:val="36"/>
          <w:szCs w:val="36"/>
        </w:rPr>
      </w:pPr>
      <w:bookmarkStart w:id="1" w:name="_GoBack"/>
      <w:bookmarkEnd w:id="1"/>
    </w:p>
    <w:p w14:paraId="35C0BCAC" w14:textId="77777777" w:rsidR="00DA6C06" w:rsidRDefault="00DA6C06" w:rsidP="00DA6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</w:p>
    <w:sectPr w:rsidR="00DA6C06" w:rsidSect="00C01937">
      <w:footerReference w:type="default" r:id="rId8"/>
      <w:pgSz w:w="12240" w:h="15840"/>
      <w:pgMar w:top="1440" w:right="108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4A613" w14:textId="77777777" w:rsidR="00FE344E" w:rsidRDefault="00FE344E">
      <w:pPr>
        <w:spacing w:after="0" w:line="240" w:lineRule="auto"/>
      </w:pPr>
      <w:r>
        <w:separator/>
      </w:r>
    </w:p>
  </w:endnote>
  <w:endnote w:type="continuationSeparator" w:id="0">
    <w:p w14:paraId="64364BBA" w14:textId="77777777" w:rsidR="00FE344E" w:rsidRDefault="00FE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T Sans Narrow">
    <w:altName w:val="Times New Roman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4100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10A9EC" w14:textId="77777777" w:rsidR="00C01937" w:rsidRDefault="00C019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A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AD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10A9ED" w14:textId="77777777" w:rsidR="00387026" w:rsidRDefault="003870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EBBA0" w14:textId="77777777" w:rsidR="00FE344E" w:rsidRDefault="00FE344E">
      <w:pPr>
        <w:spacing w:after="0" w:line="240" w:lineRule="auto"/>
      </w:pPr>
      <w:r>
        <w:separator/>
      </w:r>
    </w:p>
  </w:footnote>
  <w:footnote w:type="continuationSeparator" w:id="0">
    <w:p w14:paraId="27580D14" w14:textId="77777777" w:rsidR="00FE344E" w:rsidRDefault="00FE3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1A56"/>
    <w:multiLevelType w:val="multilevel"/>
    <w:tmpl w:val="FEFC953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1BF0382"/>
    <w:multiLevelType w:val="multilevel"/>
    <w:tmpl w:val="99D8716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91554F9"/>
    <w:multiLevelType w:val="multilevel"/>
    <w:tmpl w:val="359C145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5C218B1"/>
    <w:multiLevelType w:val="multilevel"/>
    <w:tmpl w:val="D4BA830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1F2821D"/>
    <w:multiLevelType w:val="hybridMultilevel"/>
    <w:tmpl w:val="60FA3F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BD1F47"/>
    <w:multiLevelType w:val="multilevel"/>
    <w:tmpl w:val="247C1FB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681D75A0"/>
    <w:multiLevelType w:val="multilevel"/>
    <w:tmpl w:val="9E20C4E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6B9C7D44"/>
    <w:multiLevelType w:val="hybridMultilevel"/>
    <w:tmpl w:val="CB5C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F72B7"/>
    <w:multiLevelType w:val="multilevel"/>
    <w:tmpl w:val="4F804C6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793C4B48"/>
    <w:multiLevelType w:val="multilevel"/>
    <w:tmpl w:val="8FA4025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026"/>
    <w:rsid w:val="00052677"/>
    <w:rsid w:val="000B10D4"/>
    <w:rsid w:val="000C5AB2"/>
    <w:rsid w:val="00114E98"/>
    <w:rsid w:val="00304C09"/>
    <w:rsid w:val="003429C1"/>
    <w:rsid w:val="00366F21"/>
    <w:rsid w:val="00387026"/>
    <w:rsid w:val="00390D1F"/>
    <w:rsid w:val="003B07FC"/>
    <w:rsid w:val="003F4118"/>
    <w:rsid w:val="00472DC3"/>
    <w:rsid w:val="00543F72"/>
    <w:rsid w:val="0059163A"/>
    <w:rsid w:val="0062133A"/>
    <w:rsid w:val="00635C5F"/>
    <w:rsid w:val="006D27D2"/>
    <w:rsid w:val="006D7ADD"/>
    <w:rsid w:val="006E6926"/>
    <w:rsid w:val="006E76A1"/>
    <w:rsid w:val="007135EF"/>
    <w:rsid w:val="00721E5E"/>
    <w:rsid w:val="00733AC0"/>
    <w:rsid w:val="007812E1"/>
    <w:rsid w:val="007A3B95"/>
    <w:rsid w:val="00895ADF"/>
    <w:rsid w:val="0091701E"/>
    <w:rsid w:val="0099545D"/>
    <w:rsid w:val="009C5D20"/>
    <w:rsid w:val="00A07634"/>
    <w:rsid w:val="00A133B5"/>
    <w:rsid w:val="00B45052"/>
    <w:rsid w:val="00C01937"/>
    <w:rsid w:val="00C13B4D"/>
    <w:rsid w:val="00DA6C06"/>
    <w:rsid w:val="00E635C7"/>
    <w:rsid w:val="00EE77FB"/>
    <w:rsid w:val="00F05C1B"/>
    <w:rsid w:val="00F23979"/>
    <w:rsid w:val="00FC7EDE"/>
    <w:rsid w:val="00FD71B0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A989"/>
  <w15:docId w15:val="{9B0B08A0-6B2B-4945-8375-D4EFD274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01937"/>
    <w:pPr>
      <w:ind w:left="720"/>
      <w:contextualSpacing/>
    </w:pPr>
  </w:style>
  <w:style w:type="paragraph" w:customStyle="1" w:styleId="Default">
    <w:name w:val="Default"/>
    <w:rsid w:val="00C01937"/>
    <w:pPr>
      <w:widowControl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937"/>
  </w:style>
  <w:style w:type="paragraph" w:styleId="Footer">
    <w:name w:val="footer"/>
    <w:basedOn w:val="Normal"/>
    <w:link w:val="FooterChar"/>
    <w:uiPriority w:val="99"/>
    <w:unhideWhenUsed/>
    <w:rsid w:val="00C0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Mona Younes</cp:lastModifiedBy>
  <cp:revision>21</cp:revision>
  <cp:lastPrinted>2019-09-25T17:43:00Z</cp:lastPrinted>
  <dcterms:created xsi:type="dcterms:W3CDTF">2019-12-02T07:53:00Z</dcterms:created>
  <dcterms:modified xsi:type="dcterms:W3CDTF">2020-02-22T08:14:00Z</dcterms:modified>
</cp:coreProperties>
</file>